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20"/>
        <w:ind w:firstLine="8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ПОЯСНЮВАЛЬНА ЗАПИСКА</w:t>
      </w:r>
      <w:r>
        <w:rPr>
          <w:b/>
          <w:sz w:val="28"/>
          <w:szCs w:val="28"/>
          <w:lang w:val="uk-UA"/>
        </w:rPr>
      </w:r>
    </w:p>
    <w:p>
      <w:pPr>
        <w:pBdr/>
        <w:spacing w:after="24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 xml:space="preserve">звіту </w:t>
      </w:r>
      <w:r>
        <w:rPr>
          <w:b/>
          <w:sz w:val="28"/>
          <w:szCs w:val="28"/>
          <w:lang w:val="uk-UA"/>
        </w:rPr>
        <w:t xml:space="preserve">про виконання </w:t>
      </w:r>
      <w:r>
        <w:rPr>
          <w:b/>
          <w:sz w:val="28"/>
          <w:szCs w:val="28"/>
          <w:lang w:val="uk-UA"/>
        </w:rPr>
        <w:t xml:space="preserve">Обласної п</w:t>
      </w:r>
      <w:r>
        <w:rPr>
          <w:b/>
          <w:bCs/>
          <w:color w:val="000000"/>
          <w:sz w:val="28"/>
          <w:szCs w:val="28"/>
          <w:lang w:val="uk-UA"/>
        </w:rPr>
        <w:t xml:space="preserve">рограм</w:t>
      </w:r>
      <w:r>
        <w:rPr>
          <w:b/>
          <w:bCs/>
          <w:color w:val="000000"/>
          <w:sz w:val="28"/>
          <w:szCs w:val="28"/>
          <w:lang w:val="uk-UA"/>
        </w:rPr>
        <w:t xml:space="preserve">и</w:t>
      </w:r>
      <w:r>
        <w:rPr>
          <w:b/>
          <w:bCs/>
          <w:color w:val="000000"/>
          <w:sz w:val="28"/>
          <w:szCs w:val="28"/>
          <w:lang w:val="uk-UA"/>
        </w:rPr>
        <w:t xml:space="preserve">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</w:t>
      </w:r>
      <w:r>
        <w:rPr>
          <w:b/>
          <w:bCs/>
          <w:color w:val="000000"/>
          <w:sz w:val="28"/>
          <w:szCs w:val="28"/>
          <w:lang w:val="uk-UA"/>
        </w:rPr>
        <w:t xml:space="preserve"> на 202</w:t>
      </w:r>
      <w:r>
        <w:rPr>
          <w:b/>
          <w:bCs/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  <w:lang w:val="uk-UA"/>
        </w:rPr>
        <w:t xml:space="preserve">-202</w:t>
      </w:r>
      <w:r>
        <w:rPr>
          <w:b/>
          <w:bCs/>
          <w:color w:val="000000"/>
          <w:sz w:val="28"/>
          <w:szCs w:val="28"/>
          <w:lang w:val="uk-UA"/>
        </w:rPr>
        <w:t xml:space="preserve">6</w:t>
      </w:r>
      <w:r>
        <w:rPr>
          <w:b/>
          <w:bCs/>
          <w:color w:val="000000"/>
          <w:sz w:val="28"/>
          <w:szCs w:val="28"/>
          <w:lang w:val="uk-UA"/>
        </w:rPr>
        <w:t xml:space="preserve"> роки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br/>
      </w:r>
      <w:r>
        <w:rPr>
          <w:b/>
          <w:bCs/>
          <w:color w:val="000000"/>
          <w:sz w:val="28"/>
          <w:szCs w:val="28"/>
          <w:lang w:val="uk-UA"/>
        </w:rPr>
        <w:t xml:space="preserve">за</w:t>
      </w:r>
      <w:r>
        <w:rPr>
          <w:b/>
          <w:bCs/>
          <w:color w:val="000000"/>
          <w:sz w:val="28"/>
          <w:szCs w:val="28"/>
          <w:lang w:val="uk-UA"/>
        </w:rPr>
        <w:t xml:space="preserve"> 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  <w:lang w:val="uk-UA"/>
        </w:rPr>
        <w:t xml:space="preserve"> р</w:t>
      </w:r>
      <w:r>
        <w:rPr>
          <w:b/>
          <w:bCs/>
          <w:color w:val="000000"/>
          <w:sz w:val="28"/>
          <w:szCs w:val="28"/>
          <w:lang w:val="uk-UA"/>
        </w:rPr>
        <w:t xml:space="preserve">і</w:t>
      </w:r>
      <w:r>
        <w:rPr>
          <w:b/>
          <w:bCs/>
          <w:color w:val="000000"/>
          <w:sz w:val="28"/>
          <w:szCs w:val="28"/>
          <w:lang w:val="uk-UA"/>
        </w:rPr>
        <w:t xml:space="preserve">к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Bdr/>
        <w:spacing/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Обласна п</w:t>
      </w:r>
      <w:r>
        <w:rPr>
          <w:sz w:val="28"/>
          <w:szCs w:val="28"/>
          <w:lang w:val="uk-UA"/>
        </w:rPr>
        <w:t xml:space="preserve">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роки (далі –</w:t>
      </w:r>
      <w:r>
        <w:rPr>
          <w:sz w:val="28"/>
          <w:szCs w:val="28"/>
          <w:lang w:val="uk-UA"/>
        </w:rPr>
        <w:t xml:space="preserve"> Програма) розроблена відповідно до Бюджетного кодексу України, Законів України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Про</w:t>
      </w:r>
      <w:r>
        <w:rPr>
          <w:sz w:val="28"/>
          <w:szCs w:val="28"/>
          <w:lang w:val="uk-UA"/>
        </w:rPr>
        <w:t xml:space="preserve"> місцеві державні адміністрації», «</w:t>
      </w:r>
      <w:r>
        <w:rPr>
          <w:sz w:val="28"/>
          <w:szCs w:val="28"/>
          <w:lang w:val="uk-UA"/>
        </w:rPr>
        <w:t xml:space="preserve">Про м</w:t>
      </w:r>
      <w:r>
        <w:rPr>
          <w:sz w:val="28"/>
          <w:szCs w:val="28"/>
          <w:lang w:val="uk-UA"/>
        </w:rPr>
        <w:t xml:space="preserve">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затверджена </w:t>
      </w:r>
      <w:r>
        <w:rPr>
          <w:sz w:val="28"/>
          <w:szCs w:val="28"/>
          <w:lang w:val="uk-UA"/>
        </w:rPr>
        <w:t xml:space="preserve">розпорядженням начальника Чернігівської обласної військової адміністрації від </w:t>
      </w:r>
      <w:r>
        <w:rPr>
          <w:sz w:val="28"/>
          <w:szCs w:val="28"/>
          <w:lang w:val="uk-UA"/>
        </w:rPr>
        <w:t xml:space="preserve">23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09</w:t>
      </w:r>
      <w:r>
        <w:rPr>
          <w:sz w:val="28"/>
          <w:szCs w:val="28"/>
          <w:lang w:val="uk-UA"/>
        </w:rPr>
        <w:t xml:space="preserve">.202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р.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781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-20</w:t>
      </w:r>
      <w:r>
        <w:rPr>
          <w:sz w:val="28"/>
          <w:szCs w:val="28"/>
          <w:lang w:val="uk-UA"/>
        </w:rPr>
        <w:t xml:space="preserve">26</w:t>
      </w:r>
      <w:r>
        <w:rPr>
          <w:sz w:val="28"/>
          <w:szCs w:val="28"/>
          <w:lang w:val="uk-UA"/>
        </w:rPr>
        <w:t xml:space="preserve"> роки»</w:t>
      </w:r>
      <w:r>
        <w:rPr>
          <w:sz w:val="28"/>
          <w:szCs w:val="28"/>
          <w:lang w:val="uk-UA"/>
        </w:rPr>
      </w:r>
    </w:p>
    <w:p>
      <w:pPr>
        <w:pBdr/>
        <w:spacing/>
        <w:ind w:firstLine="8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спрямовані на забезпечення </w:t>
      </w:r>
      <w:r>
        <w:rPr>
          <w:bCs/>
          <w:sz w:val="28"/>
          <w:szCs w:val="28"/>
          <w:lang w:val="uk-UA"/>
        </w:rPr>
        <w:t xml:space="preserve">належної організації </w:t>
      </w:r>
      <w:r>
        <w:rPr>
          <w:bCs/>
          <w:sz w:val="28"/>
          <w:szCs w:val="28"/>
          <w:lang w:val="uk-UA"/>
        </w:rPr>
        <w:t xml:space="preserve">(участі) </w:t>
      </w:r>
      <w:r>
        <w:rPr>
          <w:bCs/>
          <w:sz w:val="28"/>
          <w:szCs w:val="28"/>
          <w:lang w:val="uk-UA"/>
        </w:rPr>
        <w:t xml:space="preserve">з відзначення державних та професійних свят, ювілейних дат,</w:t>
      </w:r>
      <w:r>
        <w:rPr>
          <w:bCs/>
          <w:sz w:val="28"/>
          <w:szCs w:val="28"/>
          <w:lang w:val="uk-UA"/>
        </w:rPr>
        <w:t xml:space="preserve"> інших заходів та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нагородження Почесними грамотами обласної державної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адміністрації, Подяками голови обласної державної адміністрації, спільними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Почесними грамотами облдержадміністрації та обл</w:t>
      </w:r>
      <w:r>
        <w:rPr>
          <w:bCs/>
          <w:sz w:val="28"/>
          <w:szCs w:val="28"/>
          <w:lang w:val="uk-UA"/>
        </w:rPr>
        <w:t xml:space="preserve">асної </w:t>
      </w:r>
      <w:r>
        <w:rPr>
          <w:bCs/>
          <w:sz w:val="28"/>
          <w:szCs w:val="28"/>
          <w:lang w:val="uk-UA"/>
        </w:rPr>
        <w:t xml:space="preserve">ради окремих працівників, трудових колективів та інших осіб, які досягли високого </w:t>
      </w:r>
      <w:r>
        <w:rPr>
          <w:bCs/>
          <w:sz w:val="28"/>
          <w:szCs w:val="28"/>
          <w:lang w:val="uk-UA"/>
        </w:rPr>
        <w:t xml:space="preserve">професіоналізму і визначних успіхів у виробничій, науковій,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Чернігівщиною та Україною</w:t>
      </w:r>
      <w:r>
        <w:rPr>
          <w:bCs/>
          <w:sz w:val="28"/>
          <w:szCs w:val="28"/>
          <w:lang w:val="uk-UA"/>
        </w:rPr>
        <w:t xml:space="preserve">.</w:t>
      </w:r>
      <w:r>
        <w:rPr>
          <w:bCs/>
          <w:sz w:val="28"/>
          <w:szCs w:val="28"/>
          <w:lang w:val="uk-UA"/>
        </w:rPr>
      </w:r>
    </w:p>
    <w:p>
      <w:pPr>
        <w:pBdr/>
        <w:spacing/>
        <w:ind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Фінансування </w:t>
      </w:r>
      <w:r>
        <w:rPr>
          <w:bCs/>
          <w:sz w:val="28"/>
          <w:szCs w:val="28"/>
          <w:lang w:val="uk-UA"/>
        </w:rPr>
        <w:t xml:space="preserve">заходів </w:t>
      </w:r>
      <w:r>
        <w:rPr>
          <w:bCs/>
          <w:sz w:val="28"/>
          <w:szCs w:val="28"/>
          <w:lang w:val="uk-UA"/>
        </w:rPr>
        <w:t xml:space="preserve">Програми здійснювалось за рахунок коштів обласного бюджету.</w:t>
      </w:r>
      <w:r>
        <w:rPr>
          <w:bCs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з г</w:t>
      </w:r>
      <w:r>
        <w:rPr>
          <w:sz w:val="28"/>
          <w:szCs w:val="28"/>
          <w:lang w:val="uk-UA"/>
        </w:rPr>
        <w:t xml:space="preserve">оловни</w:t>
      </w:r>
      <w:r>
        <w:rPr>
          <w:sz w:val="28"/>
          <w:szCs w:val="28"/>
          <w:lang w:val="uk-UA"/>
        </w:rPr>
        <w:t xml:space="preserve">х</w:t>
      </w:r>
      <w:r>
        <w:rPr>
          <w:sz w:val="28"/>
          <w:szCs w:val="28"/>
          <w:lang w:val="uk-UA"/>
        </w:rPr>
        <w:t xml:space="preserve"> розпорядник</w:t>
      </w:r>
      <w:r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 xml:space="preserve">та виконавц</w:t>
      </w:r>
      <w:r>
        <w:rPr>
          <w:sz w:val="28"/>
          <w:szCs w:val="28"/>
          <w:lang w:val="uk-UA"/>
        </w:rPr>
        <w:t xml:space="preserve">ів</w:t>
      </w:r>
      <w:r>
        <w:rPr>
          <w:sz w:val="28"/>
          <w:szCs w:val="28"/>
          <w:lang w:val="uk-UA"/>
        </w:rPr>
        <w:t xml:space="preserve"> Програми є </w:t>
      </w:r>
      <w:r>
        <w:rPr>
          <w:sz w:val="28"/>
          <w:szCs w:val="28"/>
          <w:lang w:val="uk-UA"/>
        </w:rPr>
        <w:t xml:space="preserve">Чернігівська </w:t>
      </w:r>
      <w:r>
        <w:rPr>
          <w:sz w:val="28"/>
          <w:szCs w:val="28"/>
          <w:lang w:val="uk-UA"/>
        </w:rPr>
        <w:t xml:space="preserve">обласна державна адміністрація.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заходів Програми забезпечило </w:t>
      </w:r>
      <w:r>
        <w:rPr>
          <w:sz w:val="28"/>
          <w:szCs w:val="28"/>
          <w:lang w:val="uk-UA"/>
        </w:rPr>
        <w:t xml:space="preserve">своєчасне </w:t>
      </w:r>
      <w:r>
        <w:rPr>
          <w:sz w:val="28"/>
          <w:szCs w:val="28"/>
          <w:lang w:val="uk-UA"/>
        </w:rPr>
        <w:t xml:space="preserve">проведення заходів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державних та професійних свят, ювілейних дат, заходів зі збереження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національної пам’яті, заходів, встановлених актами Президента України, Кабінету Міністрів України, Верховної Ради України.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рік заходи </w:t>
      </w:r>
      <w:r>
        <w:rPr>
          <w:sz w:val="28"/>
          <w:szCs w:val="28"/>
          <w:lang w:val="uk-UA"/>
        </w:rPr>
        <w:t xml:space="preserve">П</w:t>
      </w:r>
      <w:r>
        <w:rPr>
          <w:sz w:val="28"/>
          <w:szCs w:val="28"/>
          <w:lang w:val="uk-UA"/>
        </w:rPr>
        <w:t xml:space="preserve">рограми </w:t>
      </w:r>
      <w:r>
        <w:rPr>
          <w:sz w:val="28"/>
          <w:szCs w:val="28"/>
          <w:lang w:val="uk-UA"/>
        </w:rPr>
        <w:t xml:space="preserve">профінансовано на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 % від запланованих</w:t>
      </w:r>
      <w:r>
        <w:rPr>
          <w:sz w:val="28"/>
          <w:szCs w:val="28"/>
          <w:lang w:val="uk-UA"/>
        </w:rPr>
        <w:t xml:space="preserve"> та їх сума </w:t>
      </w:r>
      <w:r>
        <w:rPr>
          <w:sz w:val="28"/>
          <w:szCs w:val="28"/>
          <w:lang w:val="uk-UA"/>
        </w:rPr>
        <w:t xml:space="preserve">склала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250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Завдання 1.</w:t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Відзначення державних та професійних свят, ювілейних дат, здійснення представницьких та інших заходів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Bdr/>
        <w:spacing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Виконання завдання:</w:t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відповідний звітний період забезпечено </w:t>
      </w:r>
      <w:r>
        <w:rPr>
          <w:sz w:val="28"/>
          <w:szCs w:val="28"/>
          <w:lang w:val="uk-UA"/>
        </w:rPr>
        <w:t xml:space="preserve">своєчасне в</w:t>
      </w:r>
      <w:r>
        <w:rPr>
          <w:sz w:val="28"/>
          <w:szCs w:val="28"/>
          <w:lang w:val="uk-UA"/>
        </w:rPr>
        <w:t xml:space="preserve">ідзначення державних та професійних свят, ювілейних дат, здійснення представницьких та інших заходів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Отриманий результат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Прийнято участь 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заходах з відзначення державних та професійних свят та інш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заход</w:t>
      </w:r>
      <w:r>
        <w:rPr>
          <w:sz w:val="28"/>
          <w:szCs w:val="28"/>
          <w:lang w:val="uk-UA"/>
        </w:rPr>
        <w:t xml:space="preserve">ів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заходи до Д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я</w:t>
      </w:r>
      <w:r>
        <w:rPr>
          <w:sz w:val="28"/>
          <w:szCs w:val="28"/>
          <w:lang w:val="uk-UA"/>
        </w:rPr>
        <w:t xml:space="preserve"> Соборності України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із вшанування подвигу учасників Революції гідності та увічнення пам’яті Героїв Небесної Сотні, </w:t>
      </w:r>
      <w:r>
        <w:rPr>
          <w:sz w:val="28"/>
          <w:szCs w:val="28"/>
          <w:lang w:val="uk-UA"/>
        </w:rPr>
        <w:t xml:space="preserve">заходи з нагоди Міжнародного дня театру,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заходи з нагоди Дня працівників житлово-комунального господарства і побутового обслуговування населення, </w:t>
      </w:r>
      <w:r>
        <w:rPr>
          <w:sz w:val="28"/>
          <w:szCs w:val="28"/>
          <w:lang w:val="uk-UA"/>
        </w:rPr>
        <w:t xml:space="preserve">заходи з нагоди 30-ї річниці з дня створення Державної казначейської служби України, заходи з нагоди 65-ї річниці заснування Національного університету «Чернігівська політехніка»,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з нагоди 3</w:t>
      </w: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х</w:t>
      </w:r>
      <w:r>
        <w:rPr>
          <w:sz w:val="28"/>
          <w:szCs w:val="28"/>
          <w:lang w:val="uk-UA"/>
        </w:rPr>
        <w:t xml:space="preserve"> роковин Чорнобильської катастрофи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заходи з нагоди Дня прикордонника України, заходи з нагоди Міжнародного дня медичної сестри, </w:t>
      </w:r>
      <w:r>
        <w:rPr>
          <w:sz w:val="28"/>
          <w:szCs w:val="28"/>
          <w:lang w:val="uk-UA"/>
        </w:rPr>
        <w:t xml:space="preserve">заходи з нагоди Міжнародного дня музеїв, </w:t>
      </w:r>
      <w:r>
        <w:rPr>
          <w:sz w:val="28"/>
          <w:szCs w:val="28"/>
          <w:lang w:val="uk-UA"/>
        </w:rPr>
        <w:t xml:space="preserve">заходи з нагоди Дня науки, </w:t>
      </w:r>
      <w:r>
        <w:rPr>
          <w:sz w:val="28"/>
          <w:szCs w:val="28"/>
          <w:lang w:val="uk-UA"/>
        </w:rPr>
        <w:t xml:space="preserve">заходи з нагоди Дня матері, заходи з нагоди Дня Державної служби спеціального зв’язку та захисту інформації України, заходи з нагоди Всесвітнього дня охорони навколишнього середовища, </w:t>
      </w:r>
      <w:r>
        <w:rPr>
          <w:sz w:val="28"/>
          <w:szCs w:val="28"/>
          <w:lang w:val="uk-UA"/>
        </w:rPr>
        <w:t xml:space="preserve">заходи з нагоди Дня журналіста,</w:t>
      </w:r>
      <w:r>
        <w:rPr>
          <w:sz w:val="28"/>
          <w:szCs w:val="28"/>
          <w:lang w:val="uk-UA"/>
        </w:rPr>
        <w:t xml:space="preserve"> заходи з нагоди Дня працівників легкої промисловості, </w:t>
      </w:r>
      <w:r>
        <w:rPr>
          <w:sz w:val="28"/>
          <w:szCs w:val="28"/>
          <w:lang w:val="uk-UA"/>
        </w:rPr>
        <w:t xml:space="preserve">заходи з нагоди Дня фермера, заходи з нагоди Дня Національної поліції України,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з нагоди Дня державної служби України,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заходи з нагоди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Дня медичного працівника,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з нагоди Дня Конституції України,</w:t>
      </w:r>
      <w:r>
        <w:rPr>
          <w:sz w:val="28"/>
          <w:szCs w:val="28"/>
          <w:lang w:val="uk-UA"/>
        </w:rPr>
        <w:t xml:space="preserve"> заходи з нагоди Дня працівників торгівлі, заходи з нагоди Дня працівників ветеринарної медицини,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аходи з нагоди </w:t>
      </w:r>
      <w:r>
        <w:rPr>
          <w:sz w:val="28"/>
          <w:szCs w:val="28"/>
          <w:lang w:val="uk-UA"/>
        </w:rPr>
        <w:t xml:space="preserve">Дня Н</w:t>
      </w:r>
      <w:r>
        <w:rPr>
          <w:sz w:val="28"/>
          <w:szCs w:val="28"/>
          <w:lang w:val="uk-UA"/>
        </w:rPr>
        <w:t xml:space="preserve">езалежності України,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заходи з нагоди Дня підприємця, заходи з нагоди Дня знань, </w:t>
      </w:r>
      <w:r>
        <w:rPr>
          <w:sz w:val="28"/>
          <w:szCs w:val="28"/>
          <w:lang w:val="uk-UA"/>
        </w:rPr>
        <w:t xml:space="preserve">заходи з нагоди Дня фізичної культури і спорту України, </w:t>
      </w:r>
      <w:r>
        <w:rPr>
          <w:sz w:val="28"/>
          <w:szCs w:val="28"/>
          <w:lang w:val="uk-UA"/>
        </w:rPr>
        <w:t xml:space="preserve">заходи з нагоди Дня рятівника, </w:t>
      </w:r>
      <w:r>
        <w:rPr>
          <w:sz w:val="28"/>
          <w:szCs w:val="28"/>
          <w:lang w:val="uk-UA"/>
        </w:rPr>
        <w:t xml:space="preserve">заходи з нагоди Всесвітнього дня туризму та Дня туризму в Україні, </w:t>
      </w:r>
      <w:r>
        <w:rPr>
          <w:sz w:val="28"/>
          <w:szCs w:val="28"/>
          <w:lang w:val="uk-UA"/>
        </w:rPr>
        <w:t xml:space="preserve">заходи з нагоди Дня машинобудівника, </w:t>
      </w:r>
      <w:r>
        <w:rPr>
          <w:sz w:val="28"/>
          <w:szCs w:val="28"/>
          <w:lang w:val="uk-UA"/>
        </w:rPr>
        <w:t xml:space="preserve">заходи з нагоди Дня </w:t>
      </w:r>
      <w:r>
        <w:rPr>
          <w:sz w:val="28"/>
          <w:szCs w:val="28"/>
          <w:lang w:val="uk-UA"/>
        </w:rPr>
        <w:t xml:space="preserve">захисник</w:t>
      </w:r>
      <w:r>
        <w:rPr>
          <w:sz w:val="28"/>
          <w:szCs w:val="28"/>
          <w:lang w:val="uk-UA"/>
        </w:rPr>
        <w:t xml:space="preserve">ів і захисниць</w:t>
      </w:r>
      <w:r>
        <w:rPr>
          <w:sz w:val="28"/>
          <w:szCs w:val="28"/>
          <w:lang w:val="uk-UA"/>
        </w:rPr>
        <w:t xml:space="preserve"> України,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заходи з нагоди Дня юриста,</w:t>
      </w:r>
      <w:r>
        <w:rPr>
          <w:sz w:val="28"/>
          <w:szCs w:val="28"/>
          <w:lang w:val="uk-UA"/>
        </w:rPr>
        <w:t xml:space="preserve"> заходи з нагоди Дня працівників освіти, заходи з нагоди Дня працівників харчової промисловості, заходи з нагоди Дня автомобіліста і дорожника, заходи з нагоди Дня працівника соціальної сфери, </w:t>
      </w:r>
      <w:r>
        <w:rPr>
          <w:sz w:val="28"/>
          <w:szCs w:val="28"/>
          <w:lang w:val="uk-UA"/>
        </w:rPr>
        <w:t xml:space="preserve">заходи з нагоди Всеукраїнського дня працівників культури та майстрів народного мистецтва, </w:t>
      </w:r>
      <w:r>
        <w:rPr>
          <w:sz w:val="28"/>
          <w:szCs w:val="28"/>
          <w:lang w:val="uk-UA"/>
        </w:rPr>
        <w:t xml:space="preserve">заходи з нагоди Дня працівників сільського господарства, заходи з нагоди Дня працівників прокуратури,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заходи з нагоди Дня місцевого самоврядування, </w:t>
      </w:r>
      <w:r>
        <w:rPr>
          <w:sz w:val="28"/>
          <w:szCs w:val="28"/>
          <w:lang w:val="uk-UA"/>
        </w:rPr>
        <w:t xml:space="preserve">заходи з нагоди Міжнародного дня волонтера,</w:t>
      </w:r>
      <w:r>
        <w:rPr>
          <w:sz w:val="28"/>
          <w:szCs w:val="28"/>
          <w:lang w:val="uk-UA"/>
        </w:rPr>
        <w:t xml:space="preserve"> заходи з нагоди Дня Збройних Сил України, </w:t>
      </w:r>
      <w:r>
        <w:rPr>
          <w:sz w:val="28"/>
          <w:szCs w:val="28"/>
          <w:lang w:val="uk-UA"/>
        </w:rPr>
        <w:t xml:space="preserve">заходи з нагоди Дня працівників суду, </w:t>
      </w:r>
      <w:r>
        <w:rPr>
          <w:sz w:val="28"/>
          <w:szCs w:val="28"/>
          <w:lang w:val="uk-UA"/>
        </w:rPr>
        <w:t xml:space="preserve">заходи з нагоди Дня </w:t>
      </w:r>
      <w:r>
        <w:rPr>
          <w:sz w:val="28"/>
          <w:szCs w:val="28"/>
          <w:lang w:val="uk-UA"/>
        </w:rPr>
        <w:t xml:space="preserve">вшанування учасників ліквідації наслідків аварії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Чорнобильській АЕС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інші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загальна сума фінансування яких склала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39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грн.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Завдання 2.</w:t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здійснення нагородження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облради окремих </w:t>
      </w:r>
      <w:r>
        <w:rPr>
          <w:sz w:val="28"/>
          <w:szCs w:val="28"/>
          <w:lang w:val="uk-UA"/>
        </w:rPr>
        <w:t xml:space="preserve">працівників, трудових колективів та інших осіб, які досягли високого </w:t>
      </w:r>
      <w:r>
        <w:rPr>
          <w:sz w:val="28"/>
          <w:szCs w:val="28"/>
          <w:lang w:val="uk-UA"/>
        </w:rPr>
        <w:t xml:space="preserve">професіоналізму і визначних успіхів у виробничій, науковій,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Чернігівщиною та Україною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Виконання завдання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звітний період забезпечено</w:t>
      </w:r>
      <w:r>
        <w:rPr>
          <w:sz w:val="28"/>
          <w:szCs w:val="28"/>
          <w:lang w:val="uk-UA"/>
        </w:rPr>
        <w:t xml:space="preserve"> своєчасне здійснення нагородження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облради окремих працівників, трудових колективів та інших осіб </w:t>
      </w:r>
      <w:r>
        <w:rPr>
          <w:sz w:val="28"/>
          <w:szCs w:val="28"/>
          <w:lang w:val="uk-UA"/>
        </w:rPr>
        <w:t xml:space="preserve">відповідно до розпоряджень голови Чернігівської ОДА </w:t>
      </w:r>
      <w:r>
        <w:rPr>
          <w:sz w:val="28"/>
          <w:szCs w:val="28"/>
          <w:lang w:val="uk-UA"/>
        </w:rPr>
        <w:t xml:space="preserve">(придбання бланків Почесних грамот та Подяк, </w:t>
      </w:r>
      <w:r>
        <w:rPr>
          <w:sz w:val="28"/>
          <w:szCs w:val="28"/>
          <w:lang w:val="uk-UA"/>
        </w:rPr>
        <w:t xml:space="preserve">друк </w:t>
      </w:r>
      <w:r>
        <w:rPr>
          <w:sz w:val="28"/>
          <w:szCs w:val="28"/>
          <w:lang w:val="uk-UA"/>
        </w:rPr>
        <w:t xml:space="preserve">тексту</w:t>
      </w:r>
      <w:r>
        <w:rPr>
          <w:sz w:val="28"/>
          <w:szCs w:val="28"/>
          <w:lang w:val="uk-UA"/>
        </w:rPr>
        <w:t xml:space="preserve"> на бланках </w:t>
      </w:r>
      <w:r>
        <w:rPr>
          <w:sz w:val="28"/>
          <w:szCs w:val="28"/>
          <w:lang w:val="uk-UA"/>
        </w:rPr>
        <w:t xml:space="preserve">грамот</w:t>
      </w:r>
      <w:r>
        <w:rPr>
          <w:sz w:val="28"/>
          <w:szCs w:val="28"/>
          <w:lang w:val="uk-UA"/>
        </w:rPr>
        <w:t xml:space="preserve">, виплата грошової винагороди до Почесних грамот та інше)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Отриманий результат:</w:t>
      </w:r>
      <w:r>
        <w:rPr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оці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311</w:t>
      </w:r>
      <w:r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б на</w:t>
      </w:r>
      <w:r>
        <w:rPr>
          <w:sz w:val="28"/>
          <w:szCs w:val="28"/>
          <w:lang w:val="uk-UA"/>
        </w:rPr>
        <w:t xml:space="preserve">го</w:t>
      </w:r>
      <w:r>
        <w:rPr>
          <w:sz w:val="28"/>
          <w:szCs w:val="28"/>
          <w:lang w:val="uk-UA"/>
        </w:rPr>
        <w:t xml:space="preserve">роджено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окремих працівників, трудових колективів та інших осіб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загальна сума фінансування склала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110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грн.</w:t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  <w:r>
        <w:rPr>
          <w:b/>
          <w:i/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Висновок</w:t>
      </w:r>
      <w:r>
        <w:rPr>
          <w:b/>
          <w:i/>
          <w:sz w:val="28"/>
          <w:szCs w:val="28"/>
          <w:lang w:val="uk-UA"/>
        </w:rPr>
      </w:r>
    </w:p>
    <w:p>
      <w:pPr>
        <w:pBdr/>
        <w:spacing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 межах фінансування Програми</w:t>
      </w:r>
      <w:r>
        <w:rPr>
          <w:i/>
          <w:sz w:val="28"/>
          <w:szCs w:val="28"/>
          <w:lang w:val="uk-UA"/>
        </w:rPr>
        <w:t xml:space="preserve"> реалізован</w:t>
      </w:r>
      <w:r>
        <w:rPr>
          <w:i/>
          <w:sz w:val="28"/>
          <w:szCs w:val="28"/>
          <w:lang w:val="uk-UA"/>
        </w:rPr>
        <w:t xml:space="preserve">і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основні завдання Програми</w:t>
      </w:r>
      <w:r>
        <w:rPr>
          <w:i/>
          <w:sz w:val="28"/>
          <w:szCs w:val="28"/>
          <w:lang w:val="uk-UA"/>
        </w:rPr>
        <w:t xml:space="preserve"> та забезпечено належну організацію відзначення державних та професійних свят, ювілейних дат,</w:t>
      </w:r>
      <w:r>
        <w:rPr>
          <w:i/>
          <w:sz w:val="28"/>
          <w:szCs w:val="28"/>
          <w:lang w:val="uk-UA"/>
        </w:rPr>
        <w:t xml:space="preserve"> визначни</w:t>
      </w:r>
      <w:r>
        <w:rPr>
          <w:i/>
          <w:sz w:val="28"/>
          <w:szCs w:val="28"/>
          <w:lang w:val="uk-UA"/>
        </w:rPr>
        <w:t xml:space="preserve">х</w:t>
      </w:r>
      <w:r>
        <w:rPr>
          <w:i/>
          <w:sz w:val="28"/>
          <w:szCs w:val="28"/>
          <w:lang w:val="uk-UA"/>
        </w:rPr>
        <w:t xml:space="preserve"> подій держави, в тому</w:t>
      </w:r>
      <w:r>
        <w:rPr>
          <w:i/>
          <w:sz w:val="28"/>
          <w:szCs w:val="28"/>
          <w:lang w:val="uk-UA"/>
        </w:rPr>
        <w:t xml:space="preserve"> числі</w:t>
      </w:r>
      <w:r>
        <w:rPr>
          <w:i/>
          <w:sz w:val="28"/>
          <w:szCs w:val="28"/>
          <w:lang w:val="uk-UA"/>
        </w:rPr>
        <w:t xml:space="preserve"> з вручення</w:t>
      </w:r>
      <w:r>
        <w:rPr>
          <w:i/>
          <w:sz w:val="28"/>
          <w:szCs w:val="28"/>
          <w:lang w:val="uk-UA"/>
        </w:rPr>
        <w:t xml:space="preserve"> Почесни</w:t>
      </w:r>
      <w:r>
        <w:rPr>
          <w:i/>
          <w:sz w:val="28"/>
          <w:szCs w:val="28"/>
          <w:lang w:val="uk-UA"/>
        </w:rPr>
        <w:t xml:space="preserve">х</w:t>
      </w:r>
      <w:r>
        <w:rPr>
          <w:i/>
          <w:sz w:val="28"/>
          <w:szCs w:val="28"/>
          <w:lang w:val="uk-UA"/>
        </w:rPr>
        <w:t xml:space="preserve"> грамот </w:t>
      </w:r>
      <w:r>
        <w:rPr>
          <w:i/>
          <w:sz w:val="28"/>
          <w:szCs w:val="28"/>
          <w:lang w:val="uk-UA"/>
        </w:rPr>
        <w:t xml:space="preserve">облдержадміністрації та обласної ради та Подяк </w:t>
      </w:r>
      <w:r>
        <w:rPr>
          <w:i/>
          <w:sz w:val="28"/>
          <w:szCs w:val="28"/>
          <w:lang w:val="uk-UA"/>
        </w:rPr>
        <w:t xml:space="preserve">голови обласної державної адміністрації </w:t>
      </w:r>
      <w:r>
        <w:rPr>
          <w:i/>
          <w:sz w:val="28"/>
          <w:szCs w:val="28"/>
          <w:lang w:val="uk-UA"/>
        </w:rPr>
        <w:t xml:space="preserve">та </w:t>
      </w:r>
      <w:r>
        <w:rPr>
          <w:i/>
          <w:sz w:val="28"/>
          <w:szCs w:val="28"/>
          <w:lang w:val="uk-UA"/>
        </w:rPr>
        <w:t xml:space="preserve">інших заходів.</w:t>
      </w:r>
      <w:r>
        <w:rPr>
          <w:i/>
          <w:sz w:val="28"/>
          <w:szCs w:val="28"/>
          <w:lang w:val="uk-UA"/>
        </w:rPr>
      </w:r>
    </w:p>
    <w:p>
      <w:pPr>
        <w:pBdr/>
        <w:spacing/>
        <w:ind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  <w:r>
        <w:rPr>
          <w:i/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ачальник відділу фінансового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</w:t>
      </w:r>
      <w:r>
        <w:rPr>
          <w:sz w:val="28"/>
          <w:szCs w:val="28"/>
          <w:lang w:val="uk-UA"/>
        </w:rPr>
        <w:t xml:space="preserve">оловн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  <w:lang w:val="uk-UA"/>
        </w:rPr>
        <w:t xml:space="preserve"> бухгалтер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>
        <w:rPr>
          <w:sz w:val="28"/>
          <w:szCs w:val="28"/>
          <w:lang w:val="uk-UA"/>
        </w:rPr>
        <w:t xml:space="preserve">Чернігівської о</w:t>
      </w:r>
      <w:r>
        <w:rPr>
          <w:sz w:val="28"/>
          <w:szCs w:val="28"/>
          <w:lang w:val="uk-UA"/>
        </w:rPr>
        <w:t xml:space="preserve">бласної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Анжела ОЛЬХОВИК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748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ntiqua">
    <w:panose1 w:val="020B0603030804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3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2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1980"/>
        </w:tabs>
        <w:spacing/>
        <w:ind w:hanging="1140" w:left="1980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20"/>
        </w:tabs>
        <w:spacing/>
        <w:ind w:hanging="360" w:left="19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640"/>
        </w:tabs>
        <w:spacing/>
        <w:ind w:hanging="360" w:left="26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360"/>
        </w:tabs>
        <w:spacing/>
        <w:ind w:hanging="360" w:left="33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080"/>
        </w:tabs>
        <w:spacing/>
        <w:ind w:hanging="360" w:left="40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00"/>
        </w:tabs>
        <w:spacing/>
        <w:ind w:hanging="360" w:left="48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20"/>
        </w:tabs>
        <w:spacing/>
        <w:ind w:hanging="360" w:left="55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240"/>
        </w:tabs>
        <w:spacing/>
        <w:ind w:hanging="360" w:left="62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960"/>
        </w:tabs>
        <w:spacing/>
        <w:ind w:hanging="360" w:left="696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num" w:leader="none" w:pos="600"/>
        </w:tabs>
        <w:spacing/>
        <w:ind w:hanging="360" w:left="60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num" w:leader="none" w:pos="1695"/>
        </w:tabs>
        <w:spacing/>
        <w:ind w:hanging="975" w:left="169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7"/>
    <w:next w:val="70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707"/>
    <w:next w:val="70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7"/>
    <w:next w:val="70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7"/>
    <w:next w:val="70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7"/>
    <w:next w:val="70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7"/>
    <w:next w:val="7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7"/>
    <w:next w:val="70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7"/>
    <w:next w:val="70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9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7"/>
    <w:next w:val="70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7"/>
    <w:next w:val="70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7"/>
    <w:next w:val="70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7"/>
    <w:next w:val="70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9"/>
    <w:link w:val="724"/>
    <w:uiPriority w:val="99"/>
    <w:pPr>
      <w:pBdr/>
      <w:spacing/>
      <w:ind/>
    </w:pPr>
  </w:style>
  <w:style w:type="character" w:styleId="178">
    <w:name w:val="Footer Char"/>
    <w:basedOn w:val="709"/>
    <w:link w:val="729"/>
    <w:uiPriority w:val="99"/>
    <w:pPr>
      <w:pBdr/>
      <w:spacing/>
      <w:ind/>
    </w:pPr>
  </w:style>
  <w:style w:type="paragraph" w:styleId="179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7"/>
    <w:next w:val="707"/>
    <w:uiPriority w:val="99"/>
    <w:unhideWhenUsed/>
    <w:pPr>
      <w:pBdr/>
      <w:spacing w:after="0" w:afterAutospacing="0"/>
      <w:ind/>
    </w:pPr>
  </w:style>
  <w:style w:type="paragraph" w:styleId="707" w:default="1">
    <w:name w:val="Normal"/>
    <w:qFormat/>
    <w:pPr>
      <w:pBdr/>
      <w:spacing/>
      <w:ind/>
    </w:pPr>
    <w:rPr>
      <w:sz w:val="24"/>
      <w:szCs w:val="24"/>
    </w:rPr>
  </w:style>
  <w:style w:type="paragraph" w:styleId="708">
    <w:name w:val="Heading 2"/>
    <w:basedOn w:val="707"/>
    <w:next w:val="70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paragraph" w:styleId="712" w:customStyle="1">
    <w:name w:val="Стиль Знак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13">
    <w:name w:val="Body Text"/>
    <w:basedOn w:val="707"/>
    <w:link w:val="716"/>
    <w:pPr>
      <w:pBdr/>
      <w:spacing w:after="120"/>
      <w:ind/>
    </w:pPr>
  </w:style>
  <w:style w:type="paragraph" w:styleId="714">
    <w:name w:val="Body Text Indent 3"/>
    <w:basedOn w:val="707"/>
    <w:pPr>
      <w:pBdr/>
      <w:spacing w:after="120"/>
      <w:ind w:left="283"/>
    </w:pPr>
    <w:rPr>
      <w:sz w:val="16"/>
      <w:szCs w:val="16"/>
    </w:rPr>
  </w:style>
  <w:style w:type="paragraph" w:styleId="715">
    <w:name w:val="Body Text Indent 2"/>
    <w:basedOn w:val="707"/>
    <w:pPr>
      <w:pBdr/>
      <w:spacing w:after="120" w:line="480" w:lineRule="auto"/>
      <w:ind w:left="283"/>
    </w:pPr>
  </w:style>
  <w:style w:type="character" w:styleId="716" w:customStyle="1">
    <w:name w:val="Основной текст Знак"/>
    <w:link w:val="713"/>
    <w:pPr>
      <w:pBdr/>
      <w:spacing/>
      <w:ind/>
    </w:pPr>
    <w:rPr>
      <w:sz w:val="24"/>
      <w:szCs w:val="24"/>
      <w:lang w:val="ru-RU" w:eastAsia="ru-RU" w:bidi="ar-SA"/>
    </w:rPr>
  </w:style>
  <w:style w:type="paragraph" w:styleId="717" w:customStyle="1">
    <w:name w:val="Char Знак Знак Char Знак Знак Char Знак Знак Char Знак Знак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18" w:customStyle="1">
    <w:name w:val="Ii?iaeuiue"/>
    <w:pPr>
      <w:pBdr/>
      <w:spacing/>
      <w:ind/>
    </w:pPr>
    <w:rPr>
      <w:rFonts w:ascii="Antiqua" w:hAnsi="Antiqua" w:cs="Antiqua"/>
      <w:color w:val="000000"/>
      <w:sz w:val="24"/>
      <w:szCs w:val="24"/>
      <w:lang w:val="en-US"/>
    </w:rPr>
  </w:style>
  <w:style w:type="paragraph" w:styleId="719" w:customStyle="1">
    <w:name w:val="Char Знак Знак Char Знак Знак Char Знак Знак Char Знак Знак Знак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0">
    <w:name w:val="Body Text 2"/>
    <w:basedOn w:val="707"/>
    <w:pPr>
      <w:pBdr/>
      <w:spacing w:after="120" w:line="480" w:lineRule="auto"/>
      <w:ind/>
    </w:pPr>
    <w:rPr>
      <w:rFonts w:ascii="Antiqua" w:hAnsi="Antiqua" w:cs="Antiqua"/>
      <w:color w:val="000000"/>
      <w:lang w:val="en-US"/>
    </w:rPr>
  </w:style>
  <w:style w:type="paragraph" w:styleId="721" w:customStyle="1">
    <w:name w:val="Char Знак Знак Char Знак Знак Char Знак Знак Char Знак Знак Знак Знак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2" w:customStyle="1">
    <w:name w:val="Знак Знак1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3">
    <w:name w:val="Body Text Indent"/>
    <w:basedOn w:val="707"/>
    <w:pPr>
      <w:pBdr/>
      <w:spacing w:after="120"/>
      <w:ind w:left="283"/>
    </w:pPr>
    <w:rPr>
      <w:lang w:val="uk-UA"/>
    </w:rPr>
  </w:style>
  <w:style w:type="paragraph" w:styleId="724">
    <w:name w:val="Header"/>
    <w:basedOn w:val="70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5">
    <w:name w:val="page number"/>
    <w:basedOn w:val="709"/>
    <w:pPr>
      <w:pBdr/>
      <w:spacing/>
      <w:ind/>
    </w:pPr>
  </w:style>
  <w:style w:type="table" w:styleId="726">
    <w:name w:val="Table Grid"/>
    <w:basedOn w:val="710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7" w:customStyle="1">
    <w:name w:val="Char Знак Знак Char Знак Знак Char Знак Знак Char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8" w:customStyle="1">
    <w:name w:val="Основной текст1"/>
    <w:basedOn w:val="707"/>
    <w:pPr>
      <w:pBdr/>
      <w:spacing/>
      <w:ind/>
      <w:jc w:val="both"/>
    </w:pPr>
    <w:rPr>
      <w:sz w:val="28"/>
      <w:szCs w:val="20"/>
      <w:lang w:val="uk-UA"/>
    </w:rPr>
  </w:style>
  <w:style w:type="paragraph" w:styleId="729">
    <w:name w:val="Footer"/>
    <w:basedOn w:val="70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30" w:customStyle="1">
    <w:name w:val="Стиль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31" w:customStyle="1">
    <w:name w:val="Стиль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32" w:customStyle="1">
    <w:name w:val="Char Знак Знак Char Знак Знак Char Знак Знак Char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3" w:customStyle="1">
    <w:name w:val="Стиль Знак Знак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34">
    <w:name w:val="Normal (Web)"/>
    <w:basedOn w:val="707"/>
    <w:pPr>
      <w:pBdr/>
      <w:spacing w:after="100" w:afterAutospacing="1" w:before="100" w:beforeAutospacing="1"/>
      <w:ind/>
    </w:pPr>
  </w:style>
  <w:style w:type="paragraph" w:styleId="735" w:customStyle="1">
    <w:name w:val="Стиль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36" w:customStyle="1">
    <w:name w:val="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37" w:customStyle="1">
    <w:name w:val="Нормальний текст"/>
    <w:basedOn w:val="707"/>
    <w:pPr>
      <w:pBdr/>
      <w:spacing w:before="120"/>
      <w:ind w:firstLine="567"/>
    </w:pPr>
    <w:rPr>
      <w:lang w:val="uk-UA"/>
    </w:rPr>
  </w:style>
  <w:style w:type="paragraph" w:styleId="738" w:customStyle="1">
    <w:name w:val="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9" w:customStyle="1">
    <w:name w:val="Стиль Знак Знак Знак Знак Знак Знак Знак Знак Знак Знак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0">
    <w:name w:val="Balloon Text"/>
    <w:basedOn w:val="707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741" w:customStyle="1">
    <w:name w:val="Знак Знак1 Знак Знак Знак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42">
    <w:name w:val="Block Text"/>
    <w:basedOn w:val="707"/>
    <w:pPr>
      <w:pBdr/>
      <w:spacing/>
      <w:ind w:right="-694" w:firstLine="900" w:left="-360"/>
      <w:jc w:val="both"/>
    </w:pPr>
    <w:rPr>
      <w:sz w:val="28"/>
      <w:szCs w:val="28"/>
      <w:lang w:val="uk-UA"/>
    </w:rPr>
  </w:style>
  <w:style w:type="paragraph" w:styleId="743" w:customStyle="1">
    <w:name w:val="Char Знак Знак Char Знак Знак Char Знак Знак Char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44" w:customStyle="1">
    <w:name w:val="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45" w:customStyle="1">
    <w:name w:val="Стиль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6" w:customStyle="1">
    <w:name w:val="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7" w:customStyle="1">
    <w:name w:val="Стиль Знак Знак Знак Знак Знак Знак Знак Знак Знак Знак Знак Знак Знак Знак Знак Знак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8" w:customStyle="1">
    <w:name w:val="Стиль"/>
    <w:basedOn w:val="707"/>
    <w:pPr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49" w:customStyle="1">
    <w:name w:val="Знак Знак Знак Знак Знак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0" w:customStyle="1">
    <w:name w:val="Char Знак Знак Char Знак Знак Char Знак Знак Char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7057-83B7-4739-8203-578B7DE5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GFU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соціально-економічний стан області і прогноз її розвитку на 2009 рік, які покладено в основу проекту обласного</dc:title>
  <dc:creator>u250203</dc:creator>
  <cp:lastModifiedBy>Anonymous</cp:lastModifiedBy>
  <cp:revision>11</cp:revision>
  <dcterms:created xsi:type="dcterms:W3CDTF">2026-01-12T09:13:00Z</dcterms:created>
  <dcterms:modified xsi:type="dcterms:W3CDTF">2026-01-20T13:50:58Z</dcterms:modified>
</cp:coreProperties>
</file>